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EXELIXIS INC</w:t>
      </w:r>
    </w:p>
    <w:p>
      <w:pPr>
        <w:ind w:left="8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ind w:left="86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30161Q104</w:t>
      </w:r>
    </w:p>
    <w:p>
      <w:pPr>
        <w:ind w:left="8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December 31, 2005</w:t>
      </w:r>
    </w:p>
    <w:p>
      <w:pPr>
        <w:ind w:left="8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7" w:lineRule="exact"/>
        <w:rPr>
          <w:sz w:val="24"/>
          <w:szCs w:val="24"/>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w:t>
      </w:r>
    </w:p>
    <w:p>
      <w:pPr>
        <w:ind w:right="2199"/>
        <w:spacing w:after="0" w:line="235" w:lineRule="auto"/>
        <w:rPr>
          <w:sz w:val="20"/>
          <w:szCs w:val="20"/>
          <w:color w:val="auto"/>
        </w:rPr>
      </w:pPr>
      <w:r>
        <w:rPr>
          <w:rFonts w:ascii="Courier New" w:cs="Courier New" w:eastAsia="Courier New" w:hAnsi="Courier New"/>
          <w:sz w:val="18"/>
          <w:szCs w:val="18"/>
          <w:color w:val="auto"/>
        </w:rPr>
        <w:t>of securities, and for any subsequent amendment containing information which would alter the disclosures provided in a prior page.</w:t>
      </w:r>
    </w:p>
    <w:p>
      <w:pPr>
        <w:spacing w:after="0" w:line="208"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30161Q104</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5" w:orient="portrait"/>
          <w:cols w:equalWidth="0" w:num="2">
            <w:col w:w="980" w:space="720"/>
            <w:col w:w="851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860"/>
        <w:spacing w:after="0"/>
        <w:tabs>
          <w:tab w:leader="none" w:pos="4300" w:val="left"/>
        </w:tabs>
        <w:rPr>
          <w:sz w:val="20"/>
          <w:szCs w:val="20"/>
          <w:color w:val="auto"/>
        </w:rPr>
      </w:pPr>
      <w:r>
        <w:rPr>
          <w:rFonts w:ascii="Courier New" w:cs="Courier New" w:eastAsia="Courier New" w:hAnsi="Courier New"/>
          <w:sz w:val="18"/>
          <w:szCs w:val="18"/>
          <w:color w:val="auto"/>
        </w:rPr>
        <w:t>BARCLAYS GLOBAL INVESTORS, NA.,</w:t>
      </w:r>
      <w:r>
        <w:rPr>
          <w:sz w:val="20"/>
          <w:szCs w:val="20"/>
          <w:color w:val="auto"/>
        </w:rPr>
        <w:tab/>
      </w:r>
      <w:r>
        <w:rPr>
          <w:rFonts w:ascii="Courier New" w:cs="Courier New" w:eastAsia="Courier New" w:hAnsi="Courier New"/>
          <w:sz w:val="16"/>
          <w:szCs w:val="16"/>
          <w:color w:val="auto"/>
        </w:rPr>
        <w:t>943112180</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2,537,924</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2,905,958</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2,905,958</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3.50%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30161Q104</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1,963,514</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1,963,514</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1,963,514</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2.36%</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30161Q104</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30161Q104</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20"/>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EXELIXIS INC</w:t>
      </w:r>
    </w:p>
    <w:p>
      <w:pPr>
        <w:spacing w:after="0" w:line="5"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170 HARBOR WAY, P O BOX 511</w:t>
      </w:r>
    </w:p>
    <w:p>
      <w:pPr>
        <w:ind w:left="1700"/>
        <w:spacing w:after="0" w:line="237" w:lineRule="auto"/>
        <w:rPr>
          <w:sz w:val="20"/>
          <w:szCs w:val="20"/>
          <w:color w:val="auto"/>
        </w:rPr>
      </w:pPr>
      <w:r>
        <w:rPr>
          <w:rFonts w:ascii="Courier New" w:cs="Courier New" w:eastAsia="Courier New" w:hAnsi="Courier New"/>
          <w:sz w:val="18"/>
          <w:szCs w:val="18"/>
          <w:color w:val="auto"/>
        </w:rPr>
        <w:t>SOUTH SAN FRANCISCO CA 94083</w:t>
      </w:r>
    </w:p>
    <w:p>
      <w:pPr>
        <w:spacing w:after="0" w:line="5"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30161Q104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type w:val="continuous"/>
        </w:sectPr>
      </w:pPr>
    </w:p>
    <w:bookmarkStart w:id="3" w:name="page4"/>
    <w:bookmarkEnd w:id="3"/>
    <w:p>
      <w:pPr>
        <w:ind w:right="2519"/>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860"/>
        <w:spacing w:after="0" w:line="238" w:lineRule="auto"/>
        <w:rPr>
          <w:sz w:val="20"/>
          <w:szCs w:val="20"/>
          <w:color w:val="auto"/>
        </w:rPr>
      </w:pPr>
      <w:r>
        <w:rPr>
          <w:rFonts w:ascii="Courier New" w:cs="Courier New" w:eastAsia="Courier New" w:hAnsi="Courier New"/>
          <w:sz w:val="18"/>
          <w:szCs w:val="18"/>
          <w:color w:val="auto"/>
        </w:rPr>
        <w:t>EXELIXIS INC</w:t>
      </w:r>
    </w:p>
    <w:p>
      <w:pPr>
        <w:spacing w:after="0" w:line="5"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170 HARBOR WAY, P O BOX 511</w:t>
      </w:r>
    </w:p>
    <w:p>
      <w:pPr>
        <w:ind w:left="1700"/>
        <w:spacing w:after="0" w:line="237" w:lineRule="auto"/>
        <w:rPr>
          <w:sz w:val="20"/>
          <w:szCs w:val="20"/>
          <w:color w:val="auto"/>
        </w:rPr>
      </w:pPr>
      <w:r>
        <w:rPr>
          <w:rFonts w:ascii="Courier New" w:cs="Courier New" w:eastAsia="Courier New" w:hAnsi="Courier New"/>
          <w:sz w:val="18"/>
          <w:szCs w:val="18"/>
          <w:color w:val="auto"/>
        </w:rPr>
        <w:t>SOUTH SAN FRANCISCO CA 94083</w:t>
      </w:r>
    </w:p>
    <w:p>
      <w:pPr>
        <w:spacing w:after="0" w:line="5"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30161Q104</w:t>
      </w:r>
    </w:p>
    <w:p>
      <w:pPr>
        <w:spacing w:after="0" w:line="5"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EXELIXIS INC</w:t>
      </w:r>
    </w:p>
    <w:p>
      <w:pPr>
        <w:spacing w:after="0" w:line="5"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170 HARBOR WAY, P O BOX 511</w:t>
      </w:r>
    </w:p>
    <w:p>
      <w:pPr>
        <w:ind w:left="1700"/>
        <w:spacing w:after="0" w:line="237" w:lineRule="auto"/>
        <w:rPr>
          <w:sz w:val="20"/>
          <w:szCs w:val="20"/>
          <w:color w:val="auto"/>
        </w:rPr>
      </w:pPr>
      <w:r>
        <w:rPr>
          <w:rFonts w:ascii="Courier New" w:cs="Courier New" w:eastAsia="Courier New" w:hAnsi="Courier New"/>
          <w:sz w:val="18"/>
          <w:szCs w:val="18"/>
          <w:color w:val="auto"/>
        </w:rPr>
        <w:t>SOUTH SAN FRANCISCO CA 94083</w:t>
      </w:r>
    </w:p>
    <w:p>
      <w:pPr>
        <w:spacing w:after="0" w:line="5"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640"/>
        <w:spacing w:after="0"/>
        <w:rPr>
          <w:sz w:val="20"/>
          <w:szCs w:val="20"/>
          <w:color w:val="auto"/>
        </w:rPr>
      </w:pPr>
      <w:r>
        <w:rPr>
          <w:rFonts w:ascii="Courier New" w:cs="Courier New" w:eastAsia="Courier New" w:hAnsi="Courier New"/>
          <w:sz w:val="18"/>
          <w:szCs w:val="18"/>
          <w:color w:val="auto"/>
        </w:rPr>
        <w:t>Murray House</w:t>
      </w:r>
    </w:p>
    <w:p>
      <w:pPr>
        <w:ind w:left="3380"/>
        <w:spacing w:after="0" w:line="237" w:lineRule="auto"/>
        <w:rPr>
          <w:sz w:val="20"/>
          <w:szCs w:val="20"/>
          <w:color w:val="auto"/>
        </w:rPr>
      </w:pPr>
      <w:r>
        <w:rPr>
          <w:rFonts w:ascii="Courier New" w:cs="Courier New" w:eastAsia="Courier New" w:hAnsi="Courier New"/>
          <w:sz w:val="18"/>
          <w:szCs w:val="18"/>
          <w:color w:val="auto"/>
        </w:rPr>
        <w:t>1 Royal Mint Court</w:t>
      </w:r>
    </w:p>
    <w:p>
      <w:pPr>
        <w:ind w:left="3480"/>
        <w:spacing w:after="0" w:line="238" w:lineRule="auto"/>
        <w:rPr>
          <w:sz w:val="20"/>
          <w:szCs w:val="20"/>
          <w:color w:val="auto"/>
        </w:rPr>
      </w:pPr>
      <w:r>
        <w:rPr>
          <w:rFonts w:ascii="Courier New" w:cs="Courier New" w:eastAsia="Courier New" w:hAnsi="Courier New"/>
          <w:sz w:val="18"/>
          <w:szCs w:val="18"/>
          <w:color w:val="auto"/>
        </w:rPr>
        <w:t>LONDON, EC3N 4HH</w:t>
      </w:r>
    </w:p>
    <w:p>
      <w:pPr>
        <w:sectPr>
          <w:pgSz w:w="11900" w:h="16838" w:orient="portrait"/>
          <w:cols w:equalWidth="0" w:num="1">
            <w:col w:w="10219"/>
          </w:cols>
          <w:pgMar w:left="240" w:top="142" w:right="1440" w:bottom="0" w:gutter="0" w:footer="0" w:header="0"/>
        </w:sectPr>
      </w:pPr>
    </w:p>
    <w:bookmarkStart w:id="4" w:name="page5"/>
    <w:bookmarkEnd w:id="4"/>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30161Q104</w:t>
      </w:r>
    </w:p>
    <w:p>
      <w:pPr>
        <w:spacing w:after="0" w:line="5"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EXELIXIS INC</w:t>
      </w:r>
    </w:p>
    <w:p>
      <w:pPr>
        <w:spacing w:after="0" w:line="5"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170 HARBOR WAY, P O BOX 511</w:t>
      </w:r>
    </w:p>
    <w:p>
      <w:pPr>
        <w:ind w:left="1700"/>
        <w:spacing w:after="0" w:line="237" w:lineRule="auto"/>
        <w:rPr>
          <w:sz w:val="20"/>
          <w:szCs w:val="20"/>
          <w:color w:val="auto"/>
        </w:rPr>
      </w:pPr>
      <w:r>
        <w:rPr>
          <w:rFonts w:ascii="Courier New" w:cs="Courier New" w:eastAsia="Courier New" w:hAnsi="Courier New"/>
          <w:sz w:val="18"/>
          <w:szCs w:val="18"/>
          <w:color w:val="auto"/>
        </w:rPr>
        <w:t>SOUTH SAN FRANCISCO CA 94083</w:t>
      </w:r>
    </w:p>
    <w:p>
      <w:pPr>
        <w:spacing w:after="0" w:line="5"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150-0012 Japan</w:t>
      </w:r>
    </w:p>
    <w:p>
      <w:pPr>
        <w:spacing w:after="0" w:line="5" w:lineRule="exact"/>
        <w:rPr>
          <w:sz w:val="20"/>
          <w:szCs w:val="20"/>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30161Q104</w:t>
      </w:r>
    </w:p>
    <w:p>
      <w:pPr>
        <w:spacing w:after="0" w:line="5" w:lineRule="exact"/>
        <w:rPr>
          <w:sz w:val="20"/>
          <w:szCs w:val="20"/>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 and</w:t>
      </w:r>
    </w:p>
    <w:p>
      <w:pPr>
        <w:sectPr>
          <w:pgSz w:w="11900" w:h="16838" w:orient="portrait"/>
          <w:cols w:equalWidth="0" w:num="1">
            <w:col w:w="10219"/>
          </w:cols>
          <w:pgMar w:left="240" w:top="142"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percentage of the class of securities of the issuer identified in Item 1.</w:t>
      </w:r>
    </w:p>
    <w:p>
      <w:pPr>
        <w:spacing w:after="0" w:line="207" w:lineRule="exact"/>
        <w:rPr>
          <w:sz w:val="20"/>
          <w:szCs w:val="20"/>
          <w:color w:val="auto"/>
        </w:rPr>
      </w:pPr>
    </w:p>
    <w:p>
      <w:pPr>
        <w:ind w:left="1700" w:right="6939" w:hanging="1692"/>
        <w:spacing w:after="0" w:line="268" w:lineRule="auto"/>
        <w:tabs>
          <w:tab w:leader="none" w:pos="541"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4,869,472</w:t>
      </w: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1700" w:right="7899" w:hanging="1692"/>
        <w:spacing w:after="0" w:line="268" w:lineRule="auto"/>
        <w:tabs>
          <w:tab w:leader="none" w:pos="541"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5.86%</w:t>
      </w: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1700" w:right="4519" w:hanging="849"/>
        <w:spacing w:after="0" w:line="235" w:lineRule="auto"/>
        <w:tabs>
          <w:tab w:leader="none" w:pos="1489"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4,501,438</w:t>
      </w:r>
    </w:p>
    <w:p>
      <w:pPr>
        <w:ind w:left="1480"/>
        <w:spacing w:after="0"/>
        <w:rPr>
          <w:sz w:val="20"/>
          <w:szCs w:val="20"/>
          <w:color w:val="auto"/>
        </w:rPr>
      </w:pPr>
      <w:r>
        <w:rPr>
          <w:rFonts w:ascii="Courier New" w:cs="Courier New" w:eastAsia="Courier New" w:hAnsi="Courier New"/>
          <w:sz w:val="18"/>
          <w:szCs w:val="18"/>
          <w:color w:val="auto"/>
        </w:rPr>
        <w:t>----------------------------------------------------------------</w:t>
      </w:r>
    </w:p>
    <w:p>
      <w:pPr>
        <w:ind w:left="1480" w:hanging="629"/>
        <w:spacing w:after="0" w:line="238" w:lineRule="auto"/>
        <w:tabs>
          <w:tab w:leader="none" w:pos="148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1700" w:right="3159" w:hanging="849"/>
        <w:spacing w:after="0" w:line="235" w:lineRule="auto"/>
        <w:tabs>
          <w:tab w:leader="none" w:pos="1489"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4,869,472</w:t>
      </w:r>
    </w:p>
    <w:p>
      <w:pPr>
        <w:ind w:left="1480"/>
        <w:spacing w:after="0"/>
        <w:rPr>
          <w:sz w:val="20"/>
          <w:szCs w:val="20"/>
          <w:color w:val="auto"/>
        </w:rPr>
      </w:pPr>
      <w:r>
        <w:rPr>
          <w:rFonts w:ascii="Courier New" w:cs="Courier New" w:eastAsia="Courier New" w:hAnsi="Courier New"/>
          <w:sz w:val="18"/>
          <w:szCs w:val="18"/>
          <w:color w:val="auto"/>
        </w:rPr>
        <w:t>----------------------------------------------------------------</w:t>
      </w:r>
    </w:p>
    <w:p>
      <w:pPr>
        <w:ind w:left="1380" w:hanging="529"/>
        <w:spacing w:after="0" w:line="238" w:lineRule="auto"/>
        <w:tabs>
          <w:tab w:leader="none" w:pos="138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4" w:lineRule="exact"/>
        <w:rPr>
          <w:sz w:val="20"/>
          <w:szCs w:val="20"/>
          <w:color w:val="auto"/>
        </w:rPr>
      </w:pPr>
    </w:p>
    <w:p>
      <w:pPr>
        <w:ind w:left="860" w:right="2099"/>
        <w:spacing w:after="0" w:line="236" w:lineRule="auto"/>
        <w:rPr>
          <w:sz w:val="20"/>
          <w:szCs w:val="20"/>
          <w:color w:val="auto"/>
        </w:rPr>
      </w:pPr>
      <w:r>
        <w:rPr>
          <w:rFonts w:ascii="Courier New" w:cs="Courier New" w:eastAsia="Courier New" w:hAnsi="Courier New"/>
          <w:sz w:val="18"/>
          <w:szCs w:val="18"/>
          <w:color w:val="auto"/>
        </w:rPr>
        <w:t>The shares reported are held by the company in trust accounts for the economic benefit of the beneficiaries of those accounts. See also Items 2(a) above.</w:t>
      </w:r>
    </w:p>
    <w:p>
      <w:pPr>
        <w:spacing w:after="0" w:line="6" w:lineRule="exact"/>
        <w:rPr>
          <w:sz w:val="20"/>
          <w:szCs w:val="20"/>
          <w:color w:val="auto"/>
        </w:rPr>
      </w:pPr>
    </w:p>
    <w:p>
      <w:pPr>
        <w:ind w:left="860" w:right="2419" w:hanging="842"/>
        <w:spacing w:after="0" w:line="268"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ind w:left="1700"/>
        <w:spacing w:after="0" w:line="233" w:lineRule="auto"/>
        <w:rPr>
          <w:sz w:val="20"/>
          <w:szCs w:val="20"/>
          <w:color w:val="auto"/>
        </w:rPr>
      </w:pPr>
      <w:r>
        <w:rPr>
          <w:rFonts w:ascii="Courier New" w:cs="Courier New" w:eastAsia="Courier New" w:hAnsi="Courier New"/>
          <w:sz w:val="18"/>
          <w:szCs w:val="18"/>
          <w:color w:val="auto"/>
        </w:rPr>
        <w:t>Not applicable</w:t>
      </w:r>
    </w:p>
    <w:p>
      <w:pPr>
        <w:spacing w:after="0" w:line="5" w:lineRule="exact"/>
        <w:rPr>
          <w:sz w:val="20"/>
          <w:szCs w:val="20"/>
          <w:color w:val="auto"/>
        </w:rPr>
      </w:pPr>
    </w:p>
    <w:p>
      <w:pPr>
        <w:ind w:left="1700" w:right="3359" w:hanging="1685"/>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170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0" w:lineRule="exact"/>
        <w:rPr>
          <w:sz w:val="20"/>
          <w:szCs w:val="20"/>
          <w:color w:val="auto"/>
        </w:rPr>
      </w:pPr>
    </w:p>
    <w:p>
      <w:pPr>
        <w:spacing w:after="0" w:line="209" w:lineRule="exact"/>
        <w:rPr>
          <w:sz w:val="20"/>
          <w:szCs w:val="20"/>
          <w:color w:val="auto"/>
        </w:rPr>
      </w:pPr>
    </w:p>
    <w:p>
      <w:pPr>
        <w:ind w:left="960" w:right="2419" w:hanging="109"/>
        <w:spacing w:after="0" w:line="235" w:lineRule="auto"/>
        <w:tabs>
          <w:tab w:leader="none" w:pos="1276"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240.13d-1(b):</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2" w:lineRule="exact"/>
        <w:rPr>
          <w:sz w:val="20"/>
          <w:szCs w:val="20"/>
          <w:color w:val="auto"/>
        </w:rPr>
      </w:pPr>
    </w:p>
    <w:p>
      <w:pPr>
        <w:ind w:left="960" w:right="2419" w:hanging="109"/>
        <w:spacing w:after="0" w:line="235" w:lineRule="auto"/>
        <w:tabs>
          <w:tab w:leader="none" w:pos="1276"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240.13d-1(c):</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8"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7"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January 31, 2006</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ectPr>
          <w:pgSz w:w="11900" w:h="16838" w:orient="portrait"/>
          <w:cols w:equalWidth="0" w:num="1">
            <w:col w:w="10219"/>
          </w:cols>
          <w:pgMar w:left="240" w:top="136" w:right="1440" w:bottom="0" w:gutter="0" w:footer="0" w:header="0"/>
        </w:sectPr>
      </w:pPr>
    </w:p>
    <w:bookmarkStart w:id="6" w:name="page7"/>
    <w:bookmarkEnd w:id="6"/>
    <w:p>
      <w:pPr>
        <w:ind w:left="3860"/>
        <w:spacing w:after="0"/>
        <w:rPr>
          <w:sz w:val="20"/>
          <w:szCs w:val="20"/>
          <w:color w:val="auto"/>
        </w:rPr>
      </w:pPr>
      <w:r>
        <w:rPr>
          <w:rFonts w:ascii="Courier New" w:cs="Courier New" w:eastAsia="Courier New" w:hAnsi="Courier New"/>
          <w:sz w:val="18"/>
          <w:szCs w:val="18"/>
          <w:color w:val="auto"/>
        </w:rPr>
        <w:t>Mei Lau</w:t>
      </w:r>
    </w:p>
    <w:p>
      <w:pPr>
        <w:ind w:left="3860"/>
        <w:spacing w:after="0" w:line="238" w:lineRule="auto"/>
        <w:rPr>
          <w:sz w:val="20"/>
          <w:szCs w:val="20"/>
          <w:color w:val="auto"/>
        </w:rPr>
      </w:pPr>
      <w:r>
        <w:rPr>
          <w:rFonts w:ascii="Courier New" w:cs="Courier New" w:eastAsia="Courier New" w:hAnsi="Courier New"/>
          <w:sz w:val="18"/>
          <w:szCs w:val="18"/>
          <w:color w:val="auto"/>
        </w:rPr>
        <w:t>Financial Reporting Manager</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9019"/>
      </w:cols>
      <w:pgMar w:left="14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1]"/>
      <w:numFmt w:val="upperLetter"/>
      <w:start w:val="24"/>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1)"/>
      <w:numFmt w:val="lowerLetter"/>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1)"/>
      <w:numFmt w:val="lowerLetter"/>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lvl w:ilvl="1">
      <w:lvlJc w:val="left"/>
      <w:lvlText w:val="(%2)"/>
      <w:numFmt w:val="decimal"/>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1)"/>
      <w:numFmt w:val="lowerLetter"/>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lvl w:ilvl="1">
      <w:lvlJc w:val="left"/>
      <w:lvlText w:val="(%2)"/>
      <w:numFmt w:val="decimal"/>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1)"/>
      <w:numFmt w:val="lowerLetter"/>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1)"/>
      <w:numFmt w:val="lowerLetter"/>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1)"/>
      <w:numFmt w:val="lowerLetter"/>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1)"/>
      <w:numFmt w:val="lowerLetter"/>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1)"/>
      <w:numFmt w:val="lowerLetter"/>
      <w:start w:val="1"/>
    </w:lvl>
  </w:abstractNum>
  <w:abstractNum w:abstractNumId="45">
    <w:nsid w:val="579478FE"/>
    <w:multiLevelType w:val="hybridMultilevel"/>
    <w:lvl w:ilvl="0">
      <w:lvlJc w:val="left"/>
      <w:lvlText w:val="(%1)"/>
      <w:numFmt w:val="lowerLetter"/>
      <w:start w:val="1"/>
    </w:lvl>
  </w:abstractNum>
  <w:abstractNum w:abstractNumId="46">
    <w:nsid w:val="749ABB43"/>
    <w:multiLevelType w:val="hybridMultilevel"/>
    <w:lvl w:ilvl="0">
      <w:lvlJc w:val="left"/>
      <w:lvlText w:val="(%1)"/>
      <w:numFmt w:val="lowerLetter"/>
      <w:start w:val="2"/>
    </w:lvl>
  </w:abstractNum>
  <w:abstractNum w:abstractNumId="47">
    <w:nsid w:val="3DC240FB"/>
    <w:multiLevelType w:val="hybridMultilevel"/>
    <w:lvl w:ilvl="0">
      <w:lvlJc w:val="left"/>
      <w:lvlText w:val="(%1)"/>
      <w:numFmt w:val="lowerLetter"/>
      <w:start w:val="3"/>
    </w:lvl>
    <w:lvl w:ilvl="1">
      <w:lvlJc w:val="left"/>
      <w:lvlText w:val="(%2)"/>
      <w:numFmt w:val="lowerLetter"/>
      <w:start w:val="9"/>
    </w:lvl>
  </w:abstractNum>
  <w:abstractNum w:abstractNumId="48">
    <w:nsid w:val="1BA026FA"/>
    <w:multiLevelType w:val="hybridMultilevel"/>
    <w:lvl w:ilvl="0">
      <w:lvlJc w:val="left"/>
      <w:lvlText w:val="(%1)"/>
      <w:numFmt w:val="lowerRoman"/>
      <w:start w:val="2"/>
    </w:lvl>
  </w:abstractNum>
  <w:abstractNum w:abstractNumId="49">
    <w:nsid w:val="79A1DEAA"/>
    <w:multiLevelType w:val="hybridMultilevel"/>
    <w:lvl w:ilvl="0">
      <w:lvlJc w:val="left"/>
      <w:lvlText w:val="(%1)"/>
      <w:numFmt w:val="lowerRoman"/>
      <w:start w:val="3"/>
    </w:lvl>
  </w:abstractNum>
  <w:abstractNum w:abstractNumId="50">
    <w:nsid w:val="75C6C33A"/>
    <w:multiLevelType w:val="hybridMultilevel"/>
    <w:lvl w:ilvl="0">
      <w:lvlJc w:val="left"/>
      <w:lvlText w:val="(%1)"/>
      <w:numFmt w:val="lowerRoman"/>
      <w:start w:val="4"/>
    </w:lvl>
  </w:abstractNum>
  <w:abstractNum w:abstractNumId="51">
    <w:nsid w:val="12E685FB"/>
    <w:multiLevelType w:val="hybridMultilevel"/>
    <w:lvl w:ilvl="0">
      <w:lvlJc w:val="left"/>
      <w:lvlText w:val="(%1)"/>
      <w:numFmt w:val="lowerLetter"/>
      <w:start w:val="1"/>
    </w:lvl>
  </w:abstractNum>
  <w:abstractNum w:abstractNumId="52">
    <w:nsid w:val="70C6A529"/>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2019-12-14T04:47:16Z</dcterms:created>
  <dcterms:modified xsi:type="dcterms:W3CDTF">2019-12-14T04:47:16Z</dcterms:modified>
</cp:coreProperties>
</file>