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5048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048885"/>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vMerge w:val="restart"/>
          </w:tcPr>
          <w:p>
            <w:pPr>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Freire Maria C</w:t>
              </w:r>
            </w:hyperlink>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EXELIXIS,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EXEL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1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05/07/2026</w:t>
            </w:r>
          </w:p>
        </w:tc>
        <w:tc>
          <w:tcPr>
            <w:tcW w:w="23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EXELIXIS, INC.</w:t>
            </w:r>
          </w:p>
        </w:tc>
        <w:tc>
          <w:tcPr>
            <w:tcW w:w="12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3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1851 HARBOR BAY PARKWAY</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94502</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05/07/2026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4"/>
              </w:rPr>
              <w:t>20,634</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19.77</w:t>
            </w: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121,453</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05/07/2026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4"/>
              </w:rPr>
              <w:t>20,634</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100,819</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2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05/23/2019</w:t>
            </w:r>
            <w:r>
              <w:rPr>
                <w:rFonts w:ascii="Times New Roman" w:cs="Times New Roman" w:eastAsia="Times New Roman" w:hAnsi="Times New Roman"/>
                <w:sz w:val="21"/>
                <w:szCs w:val="21"/>
                <w:color w:val="008000"/>
                <w:vertAlign w:val="superscript"/>
              </w:rPr>
              <w:t>(2)</w:t>
            </w: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20,634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19.77</w:t>
            </w: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05/07/2026</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41" w:lineRule="exact"/>
              <w:rPr>
                <w:sz w:val="20"/>
                <w:szCs w:val="20"/>
                <w:color w:val="auto"/>
              </w:rPr>
            </w:pPr>
            <w:r>
              <w:rPr>
                <w:rFonts w:ascii="Times New Roman" w:cs="Times New Roman" w:eastAsia="Times New Roman" w:hAnsi="Times New Roman"/>
                <w:sz w:val="13"/>
                <w:szCs w:val="13"/>
                <w:color w:val="0000FF"/>
              </w:rPr>
              <w:t>20,634</w:t>
            </w:r>
          </w:p>
        </w:tc>
        <w:tc>
          <w:tcPr>
            <w:tcW w:w="880" w:type="dxa"/>
            <w:vAlign w:val="bottom"/>
            <w:gridSpan w:val="2"/>
            <w:vMerge w:val="continue"/>
          </w:tcPr>
          <w:p>
            <w:pPr>
              <w:spacing w:after="0"/>
              <w:rPr>
                <w:sz w:val="12"/>
                <w:szCs w:val="12"/>
                <w:color w:val="auto"/>
              </w:rPr>
            </w:pPr>
          </w:p>
        </w:tc>
        <w:tc>
          <w:tcPr>
            <w:tcW w:w="68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05/22/2026</w:t>
            </w: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-1998345</wp:posOffset>
            </wp:positionV>
            <wp:extent cx="29210" cy="2004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406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34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9,812 shares of Exelixis, Inc. common stock ("Common Stock") that will be issued to the Reporting Person upon vesting of restricted stock units ("RSUs"). Each RSU is the economic equivalent of one share of Common Stock.</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representing the right to purchase a total of 20,634 shares of Common Stock, became fully exercisable on May 23, 2019.</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/s/ Nina Ayer, Attorney in 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05/08/2026</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7999"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2026-05-08T18:04:46Z</dcterms:created>
  <dcterms:modified xsi:type="dcterms:W3CDTF">2026-05-08T18:04:46Z</dcterms:modified>
</cp:coreProperties>
</file>