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Senner Christopher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EXELIXIS,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1851 HARBOR BAY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EXELIXIS,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EVP and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ALAMEDA</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94502</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40,892</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987,218</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34,901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50</w:t>
            </w:r>
            <w:r>
              <w:rPr>
                <w:rFonts w:ascii="Times New Roman" w:cs="Times New Roman" w:eastAsia="Times New Roman" w:hAnsi="Times New Roman"/>
                <w:sz w:val="11"/>
                <w:szCs w:val="11"/>
                <w:color w:val="008000"/>
                <w:w w:val="87"/>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952,317</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3"/>
              </w:rPr>
              <w:t>2,723</w:t>
            </w:r>
            <w:r>
              <w:rPr>
                <w:rFonts w:ascii="Times New Roman" w:cs="Times New Roman" w:eastAsia="Times New Roman" w:hAnsi="Times New Roman"/>
                <w:sz w:val="22"/>
                <w:szCs w:val="22"/>
                <w:color w:val="008000"/>
                <w:w w:val="93"/>
                <w:vertAlign w:val="superscript"/>
              </w:rPr>
              <w:t>(4)</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Exelixis, Inc. to satisfy taxes payable in connection with the vesting of restricted stock units ("RSUs") awarded on March 4, 2022, April 3, 2023, February 23, 2024, and February 26, 2025.</w:t>
      </w:r>
    </w:p>
    <w:p>
      <w:pPr>
        <w:spacing w:after="0" w:line="7" w:lineRule="exact"/>
        <w:rPr>
          <w:rFonts w:ascii="Times New Roman" w:cs="Times New Roman" w:eastAsia="Times New Roman" w:hAnsi="Times New Roman"/>
          <w:sz w:val="13"/>
          <w:szCs w:val="13"/>
          <w:color w:val="008000"/>
        </w:rPr>
      </w:pPr>
    </w:p>
    <w:p>
      <w:pPr>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403,915 shares of Exelixis, Inc. common stock ("Common Stock") that will be issued to the Reporting Person upon vesting of RSUs and the performance-based restricted stock unit award granted to the Reporting Person on March 31, 2025 ("One-Time Award PSUs"). Each RSU is the economic equivalent of one share of Common Stock and each One-Time Award PSU represents a contingent right to receive one share of Common Stock.</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of Common Stock were sold in multiple transactions at prices ranging from $50.00 to $50.07. Reporting Person undertakes to provide Exelixis, Inc., any security holder of Exelixis, Inc., or the staff of the Securities and Exchange Commission, upon request, full information regarding the number of shares sold at each separate price within the ranges set forth in footnote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 the Exelixis, Inc. 401(k) Plan, pursuant to a plan statement dated as of May 14,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48367"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2026-05-19T17:59:48Z</dcterms:created>
  <dcterms:modified xsi:type="dcterms:W3CDTF">2026-05-19T17:59:48Z</dcterms:modified>
</cp:coreProperties>
</file>