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WYSZOMIERSKI JACK 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EXELIXIS,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3"/>
              </w:rPr>
              <w:t>1851 HARBOR BAY PARKWAY</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ALAMEDA</w:t>
            </w:r>
          </w:p>
        </w:tc>
        <w:tc>
          <w:tcPr>
            <w:tcW w:w="1380" w:type="dxa"/>
            <w:vAlign w:val="bottom"/>
          </w:tcPr>
          <w:p>
            <w:pPr>
              <w:ind w:left="180"/>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94502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EXELIXIS,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EXEL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8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8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tcPr>
          <w:p>
            <w:pPr>
              <w:spacing w:after="0"/>
              <w:rPr>
                <w:sz w:val="9"/>
                <w:szCs w:val="9"/>
                <w:color w:val="auto"/>
              </w:rPr>
            </w:pPr>
          </w:p>
        </w:tc>
        <w:tc>
          <w:tcPr>
            <w:tcW w:w="22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w w:val="94"/>
              </w:rPr>
              <w:t>06/01/2023</w:t>
            </w:r>
            <w:r>
              <w:rPr>
                <w:rFonts w:ascii="Arial" w:cs="Arial" w:eastAsia="Arial" w:hAnsi="Arial"/>
                <w:sz w:val="22"/>
                <w:szCs w:val="22"/>
                <w:color w:val="008000"/>
                <w:w w:val="94"/>
                <w:vertAlign w:val="superscript"/>
              </w:rPr>
              <w:t>(2)</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20,718</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338,185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Exelixis, Inc. common stock that will be issued to the Reporting Person upon vesting of restricted stock units. Each restricted stock unit is the economic equivalent of one share of Exelixis, Inc. common stock.</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granted to the Reporting Person on the Transaction Date pursuant to the Exelixis, Inc. 2017 Equity Incentive Plan. The restricted stock units will vest as to 100% of the shares subject to the restricted stock unit award on June 1, 2024, subject to the Reporting Person's continuous service through that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20,718 shares of Exelixis, Inc. common stock that will be issued to the Reporting Person upon vesting of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Nina Ayer, Attorney in Fact 06/02/2023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4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023225" TargetMode="External"/><Relationship Id="rId13"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2023-06-02T20:27:38Z</dcterms:created>
  <dcterms:modified xsi:type="dcterms:W3CDTF">2023-06-02T20:27:38Z</dcterms:modified>
</cp:coreProperties>
</file>