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SCHWAB GISELA MD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09/01/2006</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EXELIXIS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 HARBOR WAY, PO BOX 0511</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1260" w:type="dxa"/>
            <w:vAlign w:val="bottom"/>
          </w:tcPr>
          <w:p>
            <w:pPr>
              <w:jc w:val="right"/>
              <w:spacing w:after="0"/>
              <w:rPr>
                <w:sz w:val="20"/>
                <w:szCs w:val="20"/>
                <w:color w:val="auto"/>
              </w:rPr>
            </w:pPr>
            <w:r>
              <w:rPr>
                <w:rFonts w:ascii="Arial" w:cs="Arial" w:eastAsia="Arial" w:hAnsi="Arial"/>
                <w:sz w:val="18"/>
                <w:szCs w:val="18"/>
                <w:color w:val="0000FF"/>
              </w:rPr>
              <w:t>94083-0511</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EXELIXIS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EXEL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41"/>
        </w:trPr>
        <w:tc>
          <w:tcPr>
            <w:tcW w:w="1840" w:type="dxa"/>
            <w:vAlign w:val="bottom"/>
            <w:gridSpan w:val="2"/>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ind w:left="80"/>
              <w:spacing w:after="0"/>
              <w:rPr>
                <w:sz w:val="20"/>
                <w:szCs w:val="20"/>
                <w:color w:val="auto"/>
              </w:rPr>
            </w:pPr>
            <w:r>
              <w:rPr>
                <w:rFonts w:ascii="Arial" w:cs="Arial" w:eastAsia="Arial" w:hAnsi="Arial"/>
                <w:sz w:val="18"/>
                <w:szCs w:val="18"/>
                <w:color w:val="0000FF"/>
              </w:rPr>
              <w:t>09/05/2006</w:t>
            </w:r>
          </w:p>
        </w:tc>
        <w:tc>
          <w:tcPr>
            <w:tcW w:w="0" w:type="dxa"/>
            <w:vAlign w:val="bottom"/>
          </w:tcPr>
          <w:p>
            <w:pPr>
              <w:spacing w:after="0"/>
              <w:rPr>
                <w:sz w:val="1"/>
                <w:szCs w:val="1"/>
                <w:color w:val="auto"/>
              </w:rPr>
            </w:pPr>
          </w:p>
        </w:tc>
      </w:tr>
      <w:tr>
        <w:trPr>
          <w:trHeight w:val="177"/>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20" w:type="dxa"/>
            <w:vAlign w:val="bottom"/>
            <w:vMerge w:val="continue"/>
          </w:tcPr>
          <w:p>
            <w:pPr>
              <w:spacing w:after="0"/>
              <w:rPr>
                <w:sz w:val="10"/>
                <w:szCs w:val="10"/>
                <w:color w:val="auto"/>
              </w:rPr>
            </w:pPr>
          </w:p>
        </w:tc>
        <w:tc>
          <w:tcPr>
            <w:tcW w:w="142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1480" w:type="dxa"/>
            <w:vAlign w:val="bottom"/>
          </w:tcPr>
          <w:p>
            <w:pPr>
              <w:ind w:left="320"/>
              <w:spacing w:after="0" w:line="102" w:lineRule="exact"/>
              <w:rPr>
                <w:sz w:val="20"/>
                <w:szCs w:val="20"/>
                <w:color w:val="auto"/>
              </w:rPr>
            </w:pPr>
            <w:r>
              <w:rPr>
                <w:rFonts w:ascii="Arial" w:cs="Arial" w:eastAsia="Arial" w:hAnsi="Arial"/>
                <w:sz w:val="11"/>
                <w:szCs w:val="11"/>
                <w:color w:val="auto"/>
              </w:rPr>
              <w:t>below)</w:t>
            </w:r>
          </w:p>
        </w:tc>
        <w:tc>
          <w:tcPr>
            <w:tcW w:w="28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0000FF"/>
              </w:rPr>
              <w:t>S.V.P., Chief Medical Officer</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ind w:left="3560"/>
        <w:spacing w:after="0"/>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Form filed by One Reporting Person</w:t>
      </w:r>
    </w:p>
    <w:p>
      <w:pPr>
        <w:spacing w:after="0" w:line="50"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3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This amendment to Dr. Schwab?s Form 3 is being filed solely for the purpose of filing as Exhibit 24 thereto Dr. Schwab?s Power of Attorney. 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Christoph Pereira, Attorney  </w:t>
      </w:r>
      <w:r>
        <w:rPr>
          <w:rFonts w:ascii="Arial" w:cs="Arial" w:eastAsia="Arial" w:hAnsi="Arial"/>
          <w:sz w:val="35"/>
          <w:szCs w:val="35"/>
          <w:color w:val="0000FF"/>
          <w:vertAlign w:val="subscript"/>
        </w:rPr>
        <w:t>09/07/2006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06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67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POWER OF ATTORNEY</w:t>
      </w:r>
    </w:p>
    <w:p>
      <w:pPr>
        <w:spacing w:after="0" w:line="2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Know all by these presents, that the undersigned hereby authorizes George A Scangos, Ph.D., Frank Karbe and Christoph Pereira of Exelixis, Inc., a Delaware corporation (the “Company”), to execute for and on behalf of the undersigned, in the undersigned’s capacity as an officer or director of the Company, Forms 3, 4 and 5, and any amendments thereto, and any Schedule 13D or 13G, and any amendments thereto, and cause such form(s) and schedule(s) to be filed with the United States Securities and Exchange Commission pursuant to Section 16(a) of the Securities Act of 1934 (the “Exchange Act”) and Section 13(c) of the Exchange Act, as applicable.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or Section 16 of the Exchange Act.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and Schedules 13D and 13G with respect to the undersigned’s holdings of, and transactions in, securities issued by the Company, unless otherwise revoked by the undersigned in a signed writing delivered to the foregoing attorneys-in-fact.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September 2006.</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Gisela Schwab</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Gisela Schwab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213140" TargetMode="External"/><Relationship Id="rId12"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2019-12-17T03:31:05Z</dcterms:created>
  <dcterms:modified xsi:type="dcterms:W3CDTF">2019-12-17T03:31:05Z</dcterms:modified>
</cp:coreProperties>
</file>